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A8" w:rsidRPr="00323178" w:rsidRDefault="00774CA8" w:rsidP="00774C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78">
        <w:rPr>
          <w:rFonts w:ascii="Times New Roman" w:hAnsi="Times New Roman" w:cs="Times New Roman"/>
          <w:b/>
          <w:sz w:val="24"/>
          <w:szCs w:val="24"/>
        </w:rPr>
        <w:t>Промежуточная аттестация на уровне основного общего образования по предмету «Русский язык»</w:t>
      </w:r>
    </w:p>
    <w:p w:rsidR="00774CA8" w:rsidRDefault="00774CA8" w:rsidP="00774C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 представляют собой контрольно-измерительные материалы по предмету «Русский язык» для проведения процедур контроля и оценки качества образования на уровне основного общего и среднего общего образования, размещённые на сайте ФИПИ (</w:t>
      </w:r>
      <w:r w:rsidRPr="00047895">
        <w:rPr>
          <w:rFonts w:ascii="Times New Roman" w:hAnsi="Times New Roman" w:cs="Times New Roman"/>
          <w:sz w:val="24"/>
          <w:szCs w:val="24"/>
        </w:rPr>
        <w:t>http://www.fipi.ru/newrubank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74CA8" w:rsidRDefault="00774CA8" w:rsidP="00774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39E">
        <w:rPr>
          <w:rFonts w:ascii="Times New Roman" w:hAnsi="Times New Roman" w:cs="Times New Roman"/>
          <w:sz w:val="24"/>
          <w:szCs w:val="24"/>
        </w:rPr>
        <w:t>В работе испол</w:t>
      </w:r>
      <w:r>
        <w:rPr>
          <w:rFonts w:ascii="Times New Roman" w:hAnsi="Times New Roman" w:cs="Times New Roman"/>
          <w:sz w:val="24"/>
          <w:szCs w:val="24"/>
        </w:rPr>
        <w:t xml:space="preserve">ьзуются задания различных типов. </w:t>
      </w:r>
      <w:r w:rsidRPr="00AD139E">
        <w:rPr>
          <w:rFonts w:ascii="Times New Roman" w:hAnsi="Times New Roman" w:cs="Times New Roman"/>
          <w:sz w:val="24"/>
          <w:szCs w:val="24"/>
        </w:rPr>
        <w:t>Целесообразность использования тех или иных типов 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определяется проверяемым содержанием и общим временем, отведенным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работу.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К каждому заданию приводится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инструкция, в которой указывается, за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выставляются баллы. 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пра</w:t>
      </w:r>
      <w:r>
        <w:rPr>
          <w:rFonts w:ascii="Times New Roman" w:hAnsi="Times New Roman" w:cs="Times New Roman"/>
          <w:sz w:val="24"/>
          <w:szCs w:val="24"/>
        </w:rPr>
        <w:t>вильности выполнения заданий</w:t>
      </w:r>
      <w:r w:rsidRPr="00AD13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39E">
        <w:rPr>
          <w:rFonts w:ascii="Times New Roman" w:hAnsi="Times New Roman" w:cs="Times New Roman"/>
          <w:sz w:val="24"/>
          <w:szCs w:val="24"/>
        </w:rPr>
        <w:t>дополнительно учитыва</w:t>
      </w:r>
      <w:r>
        <w:rPr>
          <w:rFonts w:ascii="Times New Roman" w:hAnsi="Times New Roman" w:cs="Times New Roman"/>
          <w:sz w:val="24"/>
          <w:szCs w:val="24"/>
        </w:rPr>
        <w:t>ется грамотность записи ответов.</w:t>
      </w:r>
    </w:p>
    <w:p w:rsidR="00774CA8" w:rsidRPr="00323178" w:rsidRDefault="00774CA8" w:rsidP="00774C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323178">
        <w:rPr>
          <w:rFonts w:ascii="Times New Roman" w:hAnsi="Times New Roman"/>
          <w:bCs/>
          <w:color w:val="000000"/>
          <w:sz w:val="24"/>
          <w:szCs w:val="24"/>
        </w:rPr>
        <w:t xml:space="preserve">Пересчет первичных баллов в школьные отметки </w:t>
      </w:r>
    </w:p>
    <w:p w:rsidR="00774CA8" w:rsidRPr="008B00DF" w:rsidRDefault="00774CA8" w:rsidP="00774CA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1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701"/>
        <w:gridCol w:w="1984"/>
        <w:gridCol w:w="1985"/>
        <w:gridCol w:w="1843"/>
      </w:tblGrid>
      <w:tr w:rsidR="00774CA8" w:rsidRPr="008B00DF" w:rsidTr="00396E49">
        <w:trPr>
          <w:trHeight w:val="415"/>
        </w:trPr>
        <w:tc>
          <w:tcPr>
            <w:tcW w:w="2093" w:type="dxa"/>
            <w:shd w:val="clear" w:color="auto" w:fill="auto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1701" w:type="dxa"/>
            <w:shd w:val="clear" w:color="auto" w:fill="auto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84" w:type="dxa"/>
            <w:shd w:val="clear" w:color="auto" w:fill="auto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843" w:type="dxa"/>
            <w:shd w:val="clear" w:color="auto" w:fill="auto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74CA8" w:rsidRPr="008B00DF" w:rsidTr="00396E49">
        <w:trPr>
          <w:trHeight w:val="515"/>
        </w:trPr>
        <w:tc>
          <w:tcPr>
            <w:tcW w:w="2093" w:type="dxa"/>
            <w:shd w:val="clear" w:color="auto" w:fill="auto"/>
            <w:vAlign w:val="center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0 - 50%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50 - 64%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65 - 85%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CA8" w:rsidRPr="00D4079D" w:rsidRDefault="00774CA8" w:rsidP="00396E49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79D">
              <w:rPr>
                <w:rFonts w:ascii="Times New Roman" w:hAnsi="Times New Roman"/>
                <w:sz w:val="24"/>
                <w:szCs w:val="24"/>
              </w:rPr>
              <w:t>85 - 100%</w:t>
            </w:r>
          </w:p>
        </w:tc>
      </w:tr>
    </w:tbl>
    <w:p w:rsidR="00774CA8" w:rsidRPr="00666679" w:rsidRDefault="00774CA8" w:rsidP="00774C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2137"/>
        <w:gridCol w:w="3096"/>
        <w:gridCol w:w="3096"/>
      </w:tblGrid>
      <w:tr w:rsidR="00774CA8" w:rsidRPr="00666679" w:rsidTr="00396E49">
        <w:tc>
          <w:tcPr>
            <w:tcW w:w="1242" w:type="dxa"/>
          </w:tcPr>
          <w:p w:rsidR="00774CA8" w:rsidRPr="00666679" w:rsidRDefault="00774CA8" w:rsidP="0039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7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37" w:type="dxa"/>
          </w:tcPr>
          <w:p w:rsidR="00774CA8" w:rsidRPr="00666679" w:rsidRDefault="00774CA8" w:rsidP="0039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66667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3096" w:type="dxa"/>
          </w:tcPr>
          <w:p w:rsidR="00774CA8" w:rsidRPr="00666679" w:rsidRDefault="00774CA8" w:rsidP="0039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79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3096" w:type="dxa"/>
          </w:tcPr>
          <w:p w:rsidR="00774CA8" w:rsidRPr="00666679" w:rsidRDefault="00774CA8" w:rsidP="0039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79">
              <w:rPr>
                <w:rFonts w:ascii="Times New Roman" w:hAnsi="Times New Roman" w:cs="Times New Roman"/>
                <w:sz w:val="24"/>
                <w:szCs w:val="24"/>
              </w:rPr>
              <w:t>кодификатор</w:t>
            </w:r>
          </w:p>
        </w:tc>
      </w:tr>
      <w:tr w:rsidR="00774CA8" w:rsidRPr="00666679" w:rsidTr="00396E49">
        <w:tc>
          <w:tcPr>
            <w:tcW w:w="1242" w:type="dxa"/>
          </w:tcPr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CA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137" w:type="dxa"/>
          </w:tcPr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CCA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полугодие:</w:t>
            </w:r>
          </w:p>
          <w:p w:rsidR="00774CA8" w:rsidRDefault="00774CA8" w:rsidP="00396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395CCA">
              <w:rPr>
                <w:rFonts w:ascii="Times New Roman" w:hAnsi="Times New Roman" w:cs="Times New Roman"/>
                <w:sz w:val="24"/>
                <w:szCs w:val="24"/>
              </w:rPr>
              <w:t xml:space="preserve"> (Модель 2)</w:t>
            </w:r>
          </w:p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CCA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полугодие:</w:t>
            </w:r>
          </w:p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(2019)</w:t>
            </w:r>
          </w:p>
        </w:tc>
        <w:tc>
          <w:tcPr>
            <w:tcW w:w="3096" w:type="dxa"/>
          </w:tcPr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CA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банк оценочных средств по русскому языку </w:t>
            </w:r>
            <w:hyperlink r:id="rId4" w:history="1">
              <w:r w:rsidRPr="00395C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http://www.fipi.ru/newrubank</w:t>
              </w:r>
            </w:hyperlink>
          </w:p>
        </w:tc>
        <w:tc>
          <w:tcPr>
            <w:tcW w:w="3096" w:type="dxa"/>
          </w:tcPr>
          <w:p w:rsidR="00774CA8" w:rsidRPr="00395CCA" w:rsidRDefault="00774CA8" w:rsidP="00396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CA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банк оценочных средств по русскому языку </w:t>
            </w:r>
            <w:hyperlink r:id="rId5" w:history="1">
              <w:r w:rsidRPr="00395C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http://www.fipi.ru/newrubank</w:t>
              </w:r>
            </w:hyperlink>
          </w:p>
        </w:tc>
      </w:tr>
    </w:tbl>
    <w:p w:rsidR="00ED1B8F" w:rsidRDefault="00ED1B8F"/>
    <w:sectPr w:rsidR="00ED1B8F" w:rsidSect="00ED1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CA8"/>
    <w:rsid w:val="00774CA8"/>
    <w:rsid w:val="00ED1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74C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ipi.ru/newrubank" TargetMode="External"/><Relationship Id="rId4" Type="http://schemas.openxmlformats.org/officeDocument/2006/relationships/hyperlink" Target="http://www.fipi.ru/newrub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Company>Grizli777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2019-11-25T21:14:00Z</dcterms:created>
  <dcterms:modified xsi:type="dcterms:W3CDTF">2019-11-25T21:14:00Z</dcterms:modified>
</cp:coreProperties>
</file>